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51C0949" w14:textId="1BB9B4A0" w:rsidR="00741D2D" w:rsidRDefault="00875775" w:rsidP="00996FEA">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Default="001910C8" w:rsidP="00996FEA">
            <w:pPr>
              <w:rPr>
                <w:rFonts w:asciiTheme="minorHAnsi" w:hAnsiTheme="minorHAnsi" w:cs="Arial"/>
                <w:i/>
                <w:sz w:val="24"/>
              </w:rPr>
            </w:pPr>
          </w:p>
          <w:p w14:paraId="2684327E" w14:textId="64232EC8" w:rsidR="001910C8" w:rsidRPr="001910C8" w:rsidRDefault="001910C8" w:rsidP="00996FEA">
            <w:pPr>
              <w:rPr>
                <w:rFonts w:asciiTheme="minorHAnsi" w:hAnsiTheme="minorHAnsi" w:cs="Arial"/>
                <w:b/>
                <w:bCs/>
                <w:sz w:val="24"/>
              </w:rPr>
            </w:pPr>
            <w:r w:rsidRPr="001910C8">
              <w:rPr>
                <w:rFonts w:asciiTheme="minorHAnsi" w:hAnsiTheme="minorHAnsi" w:cs="Arial"/>
                <w:b/>
                <w:bCs/>
                <w:i/>
                <w:sz w:val="24"/>
              </w:rPr>
              <w:t xml:space="preserve">Lot 1 – </w:t>
            </w:r>
            <w:r w:rsidR="003B0171" w:rsidRPr="003B0171">
              <w:rPr>
                <w:rFonts w:asciiTheme="minorHAnsi" w:hAnsiTheme="minorHAnsi" w:cs="Arial"/>
                <w:b/>
                <w:bCs/>
                <w:i/>
                <w:sz w:val="24"/>
              </w:rPr>
              <w:t>Matériels d’intervention pour l’obturation et l’étanchéité des conteneurs et tuyauteries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 xml:space="preserve">Global Ports </w:t>
      </w:r>
      <w:proofErr w:type="spellStart"/>
      <w:r w:rsidR="001910C8">
        <w:rPr>
          <w:rFonts w:asciiTheme="minorHAnsi" w:hAnsiTheme="minorHAnsi" w:cs="Arial"/>
          <w:i/>
          <w:sz w:val="22"/>
        </w:rPr>
        <w:t>Safety</w:t>
      </w:r>
      <w:proofErr w:type="spellEnd"/>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5CC796AD" w:rsidR="000A6E96" w:rsidRPr="003B0171" w:rsidRDefault="00E551F2" w:rsidP="001910C8">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875775" w:rsidRPr="00875775">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1910C8" w:rsidRPr="001910C8">
        <w:rPr>
          <w:rFonts w:asciiTheme="minorHAnsi" w:hAnsiTheme="minorHAnsi" w:cs="Arial"/>
          <w:b/>
          <w:bCs/>
          <w:i/>
        </w:rPr>
        <w:t xml:space="preserve">Lot 1 – </w:t>
      </w:r>
      <w:r w:rsidR="003B0171" w:rsidRPr="003B0171">
        <w:rPr>
          <w:rFonts w:asciiTheme="minorHAnsi" w:hAnsiTheme="minorHAnsi" w:cs="Arial"/>
          <w:b/>
          <w:bCs/>
          <w:i/>
        </w:rPr>
        <w:t>Matériels d’intervention pour l’obturation et l’étanchéité des conteneurs et tuyauteries</w:t>
      </w:r>
      <w:r w:rsidR="003B0171" w:rsidRPr="003B0171">
        <w:rPr>
          <w:rFonts w:asciiTheme="minorHAnsi" w:hAnsiTheme="minorHAnsi" w:cs="Arial"/>
          <w:i/>
        </w:rPr>
        <w:t> »</w:t>
      </w:r>
      <w:r w:rsidR="003B0171">
        <w:rPr>
          <w:rFonts w:asciiTheme="minorHAnsi" w:hAnsiTheme="minorHAnsi" w:cs="Arial"/>
          <w:i/>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CCD1AFB"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AF69AA" w:rsidRPr="00AF69AA">
        <w:rPr>
          <w:rFonts w:asciiTheme="minorHAnsi" w:hAnsiTheme="minorHAnsi" w:cs="Arial"/>
          <w:highlight w:val="yellow"/>
        </w:rPr>
        <w:t>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38D06091" w14:textId="299AF7D8" w:rsidR="00543A02" w:rsidRDefault="00E4145C" w:rsidP="00543A02">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sidR="003C2D04">
        <w:rPr>
          <w:rFonts w:asciiTheme="minorHAnsi" w:eastAsia="Times New Roman" w:hAnsiTheme="minorHAnsi" w:cstheme="minorHAnsi"/>
          <w:sz w:val="22"/>
          <w:szCs w:val="22"/>
        </w:rPr>
        <w:t xml:space="preserve"> mises à disposition </w:t>
      </w:r>
      <w:r w:rsidR="00195A4F">
        <w:rPr>
          <w:rFonts w:asciiTheme="minorHAnsi" w:eastAsia="Times New Roman" w:hAnsiTheme="minorHAnsi" w:cstheme="minorHAnsi"/>
          <w:sz w:val="22"/>
          <w:szCs w:val="22"/>
        </w:rPr>
        <w:t xml:space="preserve">selon </w:t>
      </w:r>
      <w:r w:rsidR="00195A4F" w:rsidRPr="00195A4F">
        <w:rPr>
          <w:rFonts w:asciiTheme="minorHAnsi" w:eastAsia="Times New Roman" w:hAnsiTheme="minorHAnsi" w:cstheme="minorHAnsi"/>
          <w:b/>
          <w:bCs/>
          <w:sz w:val="22"/>
          <w:szCs w:val="22"/>
        </w:rPr>
        <w:t>l’incoterms DDP</w:t>
      </w:r>
      <w:r w:rsidR="00195A4F">
        <w:rPr>
          <w:rFonts w:asciiTheme="minorHAnsi" w:eastAsia="Times New Roman" w:hAnsiTheme="minorHAnsi" w:cstheme="minorHAnsi"/>
          <w:sz w:val="22"/>
          <w:szCs w:val="22"/>
        </w:rPr>
        <w:t xml:space="preserve"> et à l’adresse suivante </w:t>
      </w:r>
      <w:r w:rsidR="003C2D04">
        <w:rPr>
          <w:rFonts w:asciiTheme="minorHAnsi" w:eastAsia="Times New Roman" w:hAnsiTheme="minorHAnsi" w:cstheme="minorHAnsi"/>
          <w:sz w:val="22"/>
          <w:szCs w:val="22"/>
        </w:rPr>
        <w:t>:</w:t>
      </w:r>
    </w:p>
    <w:p w14:paraId="2651D6A5" w14:textId="6B04631C" w:rsidR="00E4145C" w:rsidRPr="00A86E43" w:rsidRDefault="00543A02" w:rsidP="00543A02">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w:t>
      </w:r>
      <w:r w:rsidR="00195A4F">
        <w:rPr>
          <w:rFonts w:asciiTheme="minorHAnsi" w:eastAsia="Times New Roman" w:hAnsiTheme="minorHAnsi" w:cstheme="minorHAnsi"/>
          <w:b/>
          <w:bCs/>
          <w:sz w:val="22"/>
          <w:szCs w:val="22"/>
        </w:rPr>
        <w:t>,</w:t>
      </w:r>
      <w:r>
        <w:rPr>
          <w:rFonts w:asciiTheme="minorHAnsi" w:eastAsia="Times New Roman" w:hAnsiTheme="minorHAnsi" w:cstheme="minorHAnsi"/>
          <w:b/>
          <w:bCs/>
          <w:sz w:val="22"/>
          <w:szCs w:val="22"/>
        </w:rPr>
        <w:t xml:space="preserve">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Victoria </w:t>
            </w:r>
            <w:proofErr w:type="spellStart"/>
            <w:r>
              <w:rPr>
                <w:rFonts w:asciiTheme="minorHAnsi" w:hAnsiTheme="minorHAnsi" w:cstheme="minorHAnsi"/>
                <w:sz w:val="22"/>
                <w:szCs w:val="22"/>
              </w:rPr>
              <w:t>Dussardier</w:t>
            </w:r>
            <w:proofErr w:type="spellEnd"/>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E72138">
        <w:rPr>
          <w:rFonts w:asciiTheme="minorHAnsi" w:eastAsia="Times New Roman" w:hAnsiTheme="minorHAnsi" w:cstheme="minorHAnsi"/>
          <w:i/>
          <w:iCs/>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99C08" w14:textId="77777777" w:rsidR="00650B96" w:rsidRDefault="00650B96">
      <w:r>
        <w:separator/>
      </w:r>
    </w:p>
  </w:endnote>
  <w:endnote w:type="continuationSeparator" w:id="0">
    <w:p w14:paraId="538BC7B6" w14:textId="77777777" w:rsidR="00650B96" w:rsidRDefault="0065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D71CB" w14:textId="77777777" w:rsidR="00650B96" w:rsidRDefault="00650B96">
      <w:r>
        <w:separator/>
      </w:r>
    </w:p>
  </w:footnote>
  <w:footnote w:type="continuationSeparator" w:id="0">
    <w:p w14:paraId="6ED1DE2E" w14:textId="77777777" w:rsidR="00650B96" w:rsidRDefault="00650B96">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25BC"/>
    <w:rsid w:val="00104E87"/>
    <w:rsid w:val="00110630"/>
    <w:rsid w:val="001108EB"/>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5A4F"/>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171"/>
    <w:rsid w:val="003B0DCB"/>
    <w:rsid w:val="003B3CF2"/>
    <w:rsid w:val="003B5A58"/>
    <w:rsid w:val="003B63E6"/>
    <w:rsid w:val="003C19D9"/>
    <w:rsid w:val="003C2D04"/>
    <w:rsid w:val="003C32BF"/>
    <w:rsid w:val="003C6672"/>
    <w:rsid w:val="003C7DC6"/>
    <w:rsid w:val="003D00B0"/>
    <w:rsid w:val="003D1919"/>
    <w:rsid w:val="003D1D40"/>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0B96"/>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3284"/>
    <w:rsid w:val="00775808"/>
    <w:rsid w:val="00781982"/>
    <w:rsid w:val="00782242"/>
    <w:rsid w:val="00783DE8"/>
    <w:rsid w:val="007925B5"/>
    <w:rsid w:val="00794721"/>
    <w:rsid w:val="00796758"/>
    <w:rsid w:val="007979DB"/>
    <w:rsid w:val="007A3959"/>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75775"/>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A6A20"/>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AF69AA"/>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019C"/>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1BC8"/>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70</TotalTime>
  <Pages>19</Pages>
  <Words>5742</Words>
  <Characters>31581</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37249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14</cp:revision>
  <cp:lastPrinted>2014-11-19T14:39:00Z</cp:lastPrinted>
  <dcterms:created xsi:type="dcterms:W3CDTF">2024-10-14T13:32:00Z</dcterms:created>
  <dcterms:modified xsi:type="dcterms:W3CDTF">2025-09-05T15:37:00Z</dcterms:modified>
</cp:coreProperties>
</file>